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77D2" w14:textId="7772ABB2" w:rsidR="00015778" w:rsidRDefault="001A7D16" w:rsidP="00065029">
      <w:pPr>
        <w:jc w:val="center"/>
        <w:rPr>
          <w:rFonts w:ascii="Trebuchet MS" w:hAnsi="Trebuchet MS"/>
          <w:color w:val="6B5B53"/>
          <w:shd w:val="clear" w:color="auto" w:fill="FFFFFF"/>
        </w:rPr>
      </w:pPr>
      <w:r>
        <w:rPr>
          <w:rFonts w:ascii="Trebuchet MS" w:hAnsi="Trebuchet MS"/>
          <w:color w:val="6B5B53"/>
          <w:shd w:val="clear" w:color="auto" w:fill="FFFFFF"/>
        </w:rPr>
        <w:t>HPAI is Hanging On</w:t>
      </w:r>
    </w:p>
    <w:p w14:paraId="63BFC5E0" w14:textId="0B472120" w:rsid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Highly Pathogenic Avian Influenza (HPAI), commonly known as Bird Flu, is a highly contagious and deadly viral disease that predominantly impacts birds, specifically domestic poultry like chickens and turkeys. It is caused by a virulent subtype of the Influenza type-A virus, resulting in rapid spread and significant mortality within affected poultry flocks. While this virus causes severe illness and high mortality in domestic poultry, it is naturally present in various wild aquatic birds, including ducks, geese, swans, and shorebirds.</w:t>
      </w:r>
    </w:p>
    <w:p w14:paraId="0595CD78" w14:textId="570D0942" w:rsid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 xml:space="preserve">The influenza viruses of primary concern in </w:t>
      </w:r>
      <w:proofErr w:type="gramStart"/>
      <w:r w:rsidRPr="001A7D16">
        <w:rPr>
          <w:rFonts w:ascii="Trebuchet MS" w:hAnsi="Trebuchet MS"/>
          <w:color w:val="6B5B53"/>
          <w:shd w:val="clear" w:color="auto" w:fill="FFFFFF"/>
        </w:rPr>
        <w:t>poultry</w:t>
      </w:r>
      <w:proofErr w:type="gramEnd"/>
      <w:r w:rsidRPr="001A7D16">
        <w:rPr>
          <w:rFonts w:ascii="Trebuchet MS" w:hAnsi="Trebuchet MS"/>
          <w:color w:val="6B5B53"/>
          <w:shd w:val="clear" w:color="auto" w:fill="FFFFFF"/>
        </w:rPr>
        <w:t xml:space="preserve"> industry are of high pathogenic subtypes as they cause significant economic damage and distress to the commercial as well as backyard poultry producers. H5 and H7 subtypes of avian influenza virus are known to cause HPAI with few variations in “N” proteins. H5N1, H5N2, H5N8, H7N9 and H7N8 are the major HPAI subtypes which have caused significant Bird flu outbreak in the United States. HPAI is a notifiable disease, and all outbreaks must be notified </w:t>
      </w:r>
      <w:proofErr w:type="gramStart"/>
      <w:r w:rsidRPr="001A7D16">
        <w:rPr>
          <w:rFonts w:ascii="Trebuchet MS" w:hAnsi="Trebuchet MS"/>
          <w:color w:val="6B5B53"/>
          <w:shd w:val="clear" w:color="auto" w:fill="FFFFFF"/>
        </w:rPr>
        <w:t>to</w:t>
      </w:r>
      <w:proofErr w:type="gramEnd"/>
      <w:r w:rsidRPr="001A7D16">
        <w:rPr>
          <w:rFonts w:ascii="Trebuchet MS" w:hAnsi="Trebuchet MS"/>
          <w:color w:val="6B5B53"/>
          <w:shd w:val="clear" w:color="auto" w:fill="FFFFFF"/>
        </w:rPr>
        <w:t xml:space="preserve"> the World Organization of Animal Health (WOAH) by the authorities.</w:t>
      </w:r>
    </w:p>
    <w:p w14:paraId="7C5A93C5" w14:textId="282AB0D9" w:rsidR="001A7D16" w:rsidRP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 xml:space="preserve">Poultry growers should possess knowledge about the symptoms associated with deadly poultry diseases like HPAI. Being familiar with these signs enables them to identify any abnormalities or issues promptly. Early detection plays a crucial role in preventing the transmission of diseases. Be vigilant and watch out for the following </w:t>
      </w:r>
      <w:proofErr w:type="gramStart"/>
      <w:r w:rsidRPr="001A7D16">
        <w:rPr>
          <w:rFonts w:ascii="Trebuchet MS" w:hAnsi="Trebuchet MS"/>
          <w:color w:val="6B5B53"/>
          <w:shd w:val="clear" w:color="auto" w:fill="FFFFFF"/>
        </w:rPr>
        <w:t>indications</w:t>
      </w:r>
      <w:proofErr w:type="gramEnd"/>
      <w:r w:rsidRPr="001A7D16">
        <w:rPr>
          <w:rFonts w:ascii="Trebuchet MS" w:hAnsi="Trebuchet MS"/>
          <w:color w:val="6B5B53"/>
          <w:shd w:val="clear" w:color="auto" w:fill="FFFFFF"/>
        </w:rPr>
        <w:t>:</w:t>
      </w:r>
    </w:p>
    <w:p w14:paraId="39E3F0AA" w14:textId="77777777" w:rsidR="001A7D16" w:rsidRP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Sudden Spike in Mortality</w:t>
      </w:r>
    </w:p>
    <w:p w14:paraId="75E246BB" w14:textId="08CF404A" w:rsidR="001A7D16" w:rsidRP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 xml:space="preserve">HPAI is a highly fatal disease of poultry, especially </w:t>
      </w:r>
      <w:proofErr w:type="gramStart"/>
      <w:r w:rsidRPr="001A7D16">
        <w:rPr>
          <w:rFonts w:ascii="Trebuchet MS" w:hAnsi="Trebuchet MS"/>
          <w:color w:val="6B5B53"/>
          <w:shd w:val="clear" w:color="auto" w:fill="FFFFFF"/>
        </w:rPr>
        <w:t>chickens</w:t>
      </w:r>
      <w:proofErr w:type="gramEnd"/>
      <w:r w:rsidRPr="001A7D16">
        <w:rPr>
          <w:rFonts w:ascii="Trebuchet MS" w:hAnsi="Trebuchet MS"/>
          <w:color w:val="6B5B53"/>
          <w:shd w:val="clear" w:color="auto" w:fill="FFFFFF"/>
        </w:rPr>
        <w:t xml:space="preserve"> and can cause significant increase in bird deaths. If there is a sudden spike in mortality without any obvious signs, it could be indicative of HPAI.</w:t>
      </w:r>
    </w:p>
    <w:p w14:paraId="04C07809" w14:textId="77777777" w:rsidR="001A7D16" w:rsidRP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Respiratory Distress</w:t>
      </w:r>
    </w:p>
    <w:p w14:paraId="621AF58A" w14:textId="11E206FD" w:rsidR="001A7D16" w:rsidRP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Infected birds may display coughing, sneezing, wheezing, gasping, along with nasal discharge.</w:t>
      </w:r>
    </w:p>
    <w:p w14:paraId="3F4A8CB8" w14:textId="77777777" w:rsidR="001A7D16" w:rsidRP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Reduction in Appetite and Productivity</w:t>
      </w:r>
    </w:p>
    <w:p w14:paraId="27019BEA" w14:textId="2732E2EA" w:rsidR="001A7D16" w:rsidRP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 xml:space="preserve">Reduced feed and water intake, weight loss, and </w:t>
      </w:r>
      <w:proofErr w:type="gramStart"/>
      <w:r w:rsidRPr="001A7D16">
        <w:rPr>
          <w:rFonts w:ascii="Trebuchet MS" w:hAnsi="Trebuchet MS"/>
          <w:color w:val="6B5B53"/>
          <w:shd w:val="clear" w:color="auto" w:fill="FFFFFF"/>
        </w:rPr>
        <w:t>sharp</w:t>
      </w:r>
      <w:proofErr w:type="gramEnd"/>
      <w:r w:rsidRPr="001A7D16">
        <w:rPr>
          <w:rFonts w:ascii="Trebuchet MS" w:hAnsi="Trebuchet MS"/>
          <w:color w:val="6B5B53"/>
          <w:shd w:val="clear" w:color="auto" w:fill="FFFFFF"/>
        </w:rPr>
        <w:t xml:space="preserve"> drop in egg production.</w:t>
      </w:r>
    </w:p>
    <w:p w14:paraId="03C71A9B" w14:textId="77777777" w:rsidR="001A7D16" w:rsidRP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Swelling and Discolorations</w:t>
      </w:r>
    </w:p>
    <w:p w14:paraId="4765ECA1" w14:textId="1B25692C" w:rsidR="001A7D16" w:rsidRDefault="001A7D16" w:rsidP="001A7D16">
      <w:pPr>
        <w:jc w:val="both"/>
        <w:rPr>
          <w:rFonts w:ascii="Trebuchet MS" w:hAnsi="Trebuchet MS"/>
          <w:color w:val="6B5B53"/>
          <w:shd w:val="clear" w:color="auto" w:fill="FFFFFF"/>
        </w:rPr>
      </w:pPr>
      <w:r w:rsidRPr="001A7D16">
        <w:rPr>
          <w:rFonts w:ascii="Trebuchet MS" w:hAnsi="Trebuchet MS"/>
          <w:color w:val="6B5B53"/>
          <w:shd w:val="clear" w:color="auto" w:fill="FFFFFF"/>
        </w:rPr>
        <w:t xml:space="preserve">In </w:t>
      </w:r>
      <w:proofErr w:type="gramStart"/>
      <w:r w:rsidRPr="001A7D16">
        <w:rPr>
          <w:rFonts w:ascii="Trebuchet MS" w:hAnsi="Trebuchet MS"/>
          <w:color w:val="6B5B53"/>
          <w:shd w:val="clear" w:color="auto" w:fill="FFFFFF"/>
        </w:rPr>
        <w:t>a HPAI</w:t>
      </w:r>
      <w:proofErr w:type="gramEnd"/>
      <w:r w:rsidRPr="001A7D16">
        <w:rPr>
          <w:rFonts w:ascii="Trebuchet MS" w:hAnsi="Trebuchet MS"/>
          <w:color w:val="6B5B53"/>
          <w:shd w:val="clear" w:color="auto" w:fill="FFFFFF"/>
        </w:rPr>
        <w:t xml:space="preserve"> infected poultry, there is swelling and cyanosis of head, comb, and wattles.</w:t>
      </w:r>
    </w:p>
    <w:p w14:paraId="0D193647" w14:textId="0F2DC0BD" w:rsidR="001A7D16" w:rsidRDefault="001A7D16" w:rsidP="001A7D16">
      <w:pPr>
        <w:jc w:val="both"/>
        <w:rPr>
          <w:rFonts w:ascii="Trebuchet MS" w:hAnsi="Trebuchet MS"/>
          <w:color w:val="6B5B53"/>
          <w:shd w:val="clear" w:color="auto" w:fill="FFFFFF"/>
        </w:rPr>
      </w:pPr>
      <w:r>
        <w:rPr>
          <w:rFonts w:ascii="Trebuchet MS" w:hAnsi="Trebuchet MS"/>
          <w:color w:val="6B5B53"/>
          <w:shd w:val="clear" w:color="auto" w:fill="FFFFFF"/>
        </w:rPr>
        <w:t xml:space="preserve">Birds may also exhibit a staggering gait </w:t>
      </w:r>
      <w:proofErr w:type="gramStart"/>
      <w:r>
        <w:rPr>
          <w:rFonts w:ascii="Trebuchet MS" w:hAnsi="Trebuchet MS"/>
          <w:color w:val="6B5B53"/>
          <w:shd w:val="clear" w:color="auto" w:fill="FFFFFF"/>
        </w:rPr>
        <w:t>as a result of</w:t>
      </w:r>
      <w:proofErr w:type="gramEnd"/>
      <w:r>
        <w:rPr>
          <w:rFonts w:ascii="Trebuchet MS" w:hAnsi="Trebuchet MS"/>
          <w:color w:val="6B5B53"/>
          <w:shd w:val="clear" w:color="auto" w:fill="FFFFFF"/>
        </w:rPr>
        <w:t xml:space="preserve"> HPAI exposure.  The virus, much like the flu in </w:t>
      </w:r>
      <w:proofErr w:type="gramStart"/>
      <w:r>
        <w:rPr>
          <w:rFonts w:ascii="Trebuchet MS" w:hAnsi="Trebuchet MS"/>
          <w:color w:val="6B5B53"/>
          <w:shd w:val="clear" w:color="auto" w:fill="FFFFFF"/>
        </w:rPr>
        <w:t>people</w:t>
      </w:r>
      <w:proofErr w:type="gramEnd"/>
      <w:r>
        <w:rPr>
          <w:rFonts w:ascii="Trebuchet MS" w:hAnsi="Trebuchet MS"/>
          <w:color w:val="6B5B53"/>
          <w:shd w:val="clear" w:color="auto" w:fill="FFFFFF"/>
        </w:rPr>
        <w:t xml:space="preserve"> affects the elderly population more so than the young and strong.  This is why bird flu has affected eggs prices much more than poultry meat prices.  </w:t>
      </w:r>
    </w:p>
    <w:p w14:paraId="030A2D10" w14:textId="51AB0D45" w:rsidR="001A7D16" w:rsidRDefault="001A7D16" w:rsidP="001A7D16">
      <w:pPr>
        <w:jc w:val="both"/>
        <w:rPr>
          <w:rFonts w:ascii="Trebuchet MS" w:hAnsi="Trebuchet MS"/>
          <w:color w:val="6B5B53"/>
          <w:shd w:val="clear" w:color="auto" w:fill="FFFFFF"/>
        </w:rPr>
      </w:pPr>
      <w:r>
        <w:rPr>
          <w:rFonts w:ascii="Trebuchet MS" w:hAnsi="Trebuchet MS"/>
          <w:color w:val="6B5B53"/>
          <w:shd w:val="clear" w:color="auto" w:fill="FFFFFF"/>
        </w:rPr>
        <w:t xml:space="preserve">Layers are older </w:t>
      </w:r>
      <w:r w:rsidR="0094395E">
        <w:rPr>
          <w:rFonts w:ascii="Trebuchet MS" w:hAnsi="Trebuchet MS"/>
          <w:color w:val="6B5B53"/>
          <w:shd w:val="clear" w:color="auto" w:fill="FFFFFF"/>
        </w:rPr>
        <w:t>birds,</w:t>
      </w:r>
      <w:r>
        <w:rPr>
          <w:rFonts w:ascii="Trebuchet MS" w:hAnsi="Trebuchet MS"/>
          <w:color w:val="6B5B53"/>
          <w:shd w:val="clear" w:color="auto" w:fill="FFFFFF"/>
        </w:rPr>
        <w:t xml:space="preserve"> and they tend to be more susceptible to the flu and are much more likely to suffer mortality as a result. </w:t>
      </w:r>
      <w:r w:rsidR="0094395E">
        <w:rPr>
          <w:rFonts w:ascii="Trebuchet MS" w:hAnsi="Trebuchet MS"/>
          <w:color w:val="6B5B53"/>
          <w:shd w:val="clear" w:color="auto" w:fill="FFFFFF"/>
        </w:rPr>
        <w:t>The largest contributory factor</w:t>
      </w:r>
      <w:r>
        <w:rPr>
          <w:rFonts w:ascii="Trebuchet MS" w:hAnsi="Trebuchet MS"/>
          <w:color w:val="6B5B53"/>
          <w:shd w:val="clear" w:color="auto" w:fill="FFFFFF"/>
        </w:rPr>
        <w:t xml:space="preserve"> </w:t>
      </w:r>
      <w:r w:rsidR="0094395E">
        <w:rPr>
          <w:rFonts w:ascii="Trebuchet MS" w:hAnsi="Trebuchet MS"/>
          <w:color w:val="6B5B53"/>
          <w:shd w:val="clear" w:color="auto" w:fill="FFFFFF"/>
        </w:rPr>
        <w:t xml:space="preserve">is the flock’s location as </w:t>
      </w:r>
      <w:proofErr w:type="gramStart"/>
      <w:r w:rsidR="0094395E">
        <w:rPr>
          <w:rFonts w:ascii="Trebuchet MS" w:hAnsi="Trebuchet MS"/>
          <w:color w:val="6B5B53"/>
          <w:shd w:val="clear" w:color="auto" w:fill="FFFFFF"/>
        </w:rPr>
        <w:t>compared</w:t>
      </w:r>
      <w:proofErr w:type="gramEnd"/>
      <w:r w:rsidR="0094395E">
        <w:rPr>
          <w:rFonts w:ascii="Trebuchet MS" w:hAnsi="Trebuchet MS"/>
          <w:color w:val="6B5B53"/>
          <w:shd w:val="clear" w:color="auto" w:fill="FFFFFF"/>
        </w:rPr>
        <w:t xml:space="preserve"> the migratory bird flight paths.</w:t>
      </w:r>
    </w:p>
    <w:p w14:paraId="7ECA7924" w14:textId="1775D5C0" w:rsidR="0094395E" w:rsidRDefault="0094395E" w:rsidP="001A7D16">
      <w:pPr>
        <w:jc w:val="both"/>
        <w:rPr>
          <w:rFonts w:ascii="Trebuchet MS" w:hAnsi="Trebuchet MS"/>
          <w:color w:val="6B5B53"/>
          <w:shd w:val="clear" w:color="auto" w:fill="FFFFFF"/>
        </w:rPr>
      </w:pPr>
      <w:r>
        <w:rPr>
          <w:rFonts w:ascii="Trebuchet MS" w:hAnsi="Trebuchet MS"/>
          <w:color w:val="6B5B53"/>
          <w:shd w:val="clear" w:color="auto" w:fill="FFFFFF"/>
        </w:rPr>
        <w:t>Interestingly, our region is surrounded by the Atlantic and Mississippi flyways but not directly impacted by either.  Let’s hope that our luck holds because Virginia’s largest egg producing county is Washington Count</w:t>
      </w:r>
      <w:r w:rsidR="00F05EDC">
        <w:rPr>
          <w:rFonts w:ascii="Trebuchet MS" w:hAnsi="Trebuchet MS"/>
          <w:color w:val="6B5B53"/>
          <w:shd w:val="clear" w:color="auto" w:fill="FFFFFF"/>
        </w:rPr>
        <w:t>y.  That ranking is a result of only one farm so again, let us hope our luck holds!</w:t>
      </w:r>
    </w:p>
    <w:p w14:paraId="60937B82" w14:textId="77777777" w:rsidR="001A7D16" w:rsidRDefault="001A7D16" w:rsidP="001A7D16">
      <w:pPr>
        <w:jc w:val="both"/>
        <w:rPr>
          <w:rFonts w:ascii="Trebuchet MS" w:hAnsi="Trebuchet MS"/>
          <w:color w:val="6B5B53"/>
          <w:shd w:val="clear" w:color="auto" w:fill="FFFFFF"/>
        </w:rPr>
      </w:pPr>
    </w:p>
    <w:p w14:paraId="4171A929" w14:textId="77777777" w:rsidR="001A7D16" w:rsidRDefault="001A7D16" w:rsidP="001A7D16">
      <w:pPr>
        <w:jc w:val="both"/>
        <w:rPr>
          <w:rFonts w:ascii="Trebuchet MS" w:hAnsi="Trebuchet MS"/>
          <w:color w:val="6B5B53"/>
          <w:shd w:val="clear" w:color="auto" w:fill="FFFFFF"/>
        </w:rPr>
      </w:pPr>
    </w:p>
    <w:p w14:paraId="4A47B17B" w14:textId="77777777" w:rsidR="00065029" w:rsidRDefault="00065029" w:rsidP="00065029">
      <w:pPr>
        <w:jc w:val="center"/>
        <w:rPr>
          <w:rFonts w:ascii="Trebuchet MS" w:hAnsi="Trebuchet MS"/>
          <w:color w:val="6B5B53"/>
          <w:shd w:val="clear" w:color="auto" w:fill="FFFFFF"/>
        </w:rPr>
      </w:pPr>
    </w:p>
    <w:p w14:paraId="08E969CD" w14:textId="77777777" w:rsidR="00F211DE" w:rsidRDefault="00F211DE" w:rsidP="00F211DE">
      <w:r>
        <w:t>Upcoming Events</w:t>
      </w:r>
    </w:p>
    <w:p w14:paraId="0038D287" w14:textId="4DC68158" w:rsidR="00781837" w:rsidRDefault="00781837" w:rsidP="00275BD1">
      <w:pPr>
        <w:spacing w:line="256" w:lineRule="auto"/>
        <w:rPr>
          <w:rFonts w:ascii="Calibri" w:eastAsia="Calibri" w:hAnsi="Calibri" w:cs="Times New Roman"/>
        </w:rPr>
      </w:pPr>
      <w:r>
        <w:rPr>
          <w:rFonts w:ascii="Calibri" w:eastAsia="Calibri" w:hAnsi="Calibri" w:cs="Times New Roman"/>
        </w:rPr>
        <w:t>Feb 24</w:t>
      </w:r>
      <w:r>
        <w:rPr>
          <w:rFonts w:ascii="Calibri" w:eastAsia="Calibri" w:hAnsi="Calibri" w:cs="Times New Roman"/>
        </w:rPr>
        <w:tab/>
      </w:r>
      <w:r>
        <w:rPr>
          <w:rFonts w:ascii="Calibri" w:eastAsia="Calibri" w:hAnsi="Calibri" w:cs="Times New Roman"/>
        </w:rPr>
        <w:tab/>
        <w:t xml:space="preserve">BQA Training for Beef Grant </w:t>
      </w:r>
      <w:r w:rsidR="00065029">
        <w:rPr>
          <w:rFonts w:ascii="Calibri" w:eastAsia="Calibri" w:hAnsi="Calibri" w:cs="Times New Roman"/>
        </w:rPr>
        <w:t>Applicants</w:t>
      </w:r>
      <w:r>
        <w:rPr>
          <w:rFonts w:ascii="Calibri" w:eastAsia="Calibri" w:hAnsi="Calibri" w:cs="Times New Roman"/>
        </w:rPr>
        <w:t>, Extension Office 6:30 PM</w:t>
      </w:r>
    </w:p>
    <w:p w14:paraId="2CC0E0F6" w14:textId="76B8F1B0" w:rsidR="00275BD1" w:rsidRDefault="00275BD1" w:rsidP="00275BD1">
      <w:pPr>
        <w:spacing w:line="256" w:lineRule="auto"/>
        <w:rPr>
          <w:rFonts w:ascii="Calibri" w:eastAsia="Calibri" w:hAnsi="Calibri" w:cs="Times New Roman"/>
        </w:rPr>
      </w:pPr>
      <w:r w:rsidRPr="00275BD1">
        <w:rPr>
          <w:rFonts w:ascii="Calibri" w:eastAsia="Calibri" w:hAnsi="Calibri" w:cs="Times New Roman"/>
        </w:rPr>
        <w:t>March 3</w:t>
      </w:r>
      <w:r w:rsidRPr="00275BD1">
        <w:rPr>
          <w:rFonts w:ascii="Calibri" w:eastAsia="Calibri" w:hAnsi="Calibri" w:cs="Times New Roman"/>
        </w:rPr>
        <w:tab/>
        <w:t>Smyth Washington Cattleman Meeting, 6:30 PM, 4-H Center, Topic Mineral Nutrition</w:t>
      </w:r>
    </w:p>
    <w:p w14:paraId="795139A1" w14:textId="33A590A5" w:rsidR="00781837" w:rsidRPr="00275BD1" w:rsidRDefault="00781837" w:rsidP="00275BD1">
      <w:pPr>
        <w:spacing w:line="256" w:lineRule="auto"/>
        <w:rPr>
          <w:rFonts w:ascii="Calibri" w:eastAsia="Calibri" w:hAnsi="Calibri" w:cs="Times New Roman"/>
        </w:rPr>
      </w:pPr>
      <w:r>
        <w:rPr>
          <w:rFonts w:ascii="Calibri" w:eastAsia="Calibri" w:hAnsi="Calibri" w:cs="Times New Roman"/>
        </w:rPr>
        <w:t>March 11</w:t>
      </w:r>
      <w:r>
        <w:rPr>
          <w:rFonts w:ascii="Calibri" w:eastAsia="Calibri" w:hAnsi="Calibri" w:cs="Times New Roman"/>
        </w:rPr>
        <w:tab/>
        <w:t>Washington County Chamber of Commerce Ag Day, SWVA Higher Ed Center 7 PM</w:t>
      </w:r>
    </w:p>
    <w:p w14:paraId="1667D079" w14:textId="7E830E70" w:rsidR="00F211DE" w:rsidRDefault="00275BD1" w:rsidP="00275BD1">
      <w:pPr>
        <w:spacing w:line="256" w:lineRule="auto"/>
        <w:rPr>
          <w:rFonts w:ascii="Calibri" w:eastAsia="Calibri" w:hAnsi="Calibri" w:cs="Times New Roman"/>
        </w:rPr>
      </w:pPr>
      <w:r w:rsidRPr="00275BD1">
        <w:rPr>
          <w:rFonts w:ascii="Calibri" w:eastAsia="Calibri" w:hAnsi="Calibri" w:cs="Times New Roman"/>
        </w:rPr>
        <w:t>March 18</w:t>
      </w:r>
      <w:r w:rsidRPr="00275BD1">
        <w:rPr>
          <w:rFonts w:ascii="Calibri" w:eastAsia="Calibri" w:hAnsi="Calibri" w:cs="Times New Roman"/>
        </w:rPr>
        <w:tab/>
        <w:t>VQA Calf Sale</w:t>
      </w:r>
    </w:p>
    <w:p w14:paraId="41C95A29" w14:textId="0232D7ED" w:rsidR="00781837" w:rsidRDefault="00781837" w:rsidP="00275BD1">
      <w:pPr>
        <w:spacing w:line="256" w:lineRule="auto"/>
        <w:rPr>
          <w:rFonts w:ascii="Calibri" w:eastAsia="Calibri" w:hAnsi="Calibri" w:cs="Times New Roman"/>
        </w:rPr>
      </w:pPr>
      <w:r>
        <w:rPr>
          <w:rFonts w:ascii="Calibri" w:eastAsia="Calibri" w:hAnsi="Calibri" w:cs="Times New Roman"/>
        </w:rPr>
        <w:t>Mar 20</w:t>
      </w:r>
      <w:r>
        <w:rPr>
          <w:rFonts w:ascii="Calibri" w:eastAsia="Calibri" w:hAnsi="Calibri" w:cs="Times New Roman"/>
        </w:rPr>
        <w:tab/>
      </w:r>
      <w:r>
        <w:rPr>
          <w:rFonts w:ascii="Calibri" w:eastAsia="Calibri" w:hAnsi="Calibri" w:cs="Times New Roman"/>
        </w:rPr>
        <w:tab/>
        <w:t>Farm Toy Show Set Up, SWVA Higher Ed Center, 8 AM-5PM</w:t>
      </w:r>
    </w:p>
    <w:p w14:paraId="6C54CA89" w14:textId="77777777" w:rsidR="00781837" w:rsidRDefault="00781837" w:rsidP="00781837">
      <w:pPr>
        <w:spacing w:line="256" w:lineRule="auto"/>
        <w:rPr>
          <w:rFonts w:ascii="Calibri" w:eastAsia="Calibri" w:hAnsi="Calibri" w:cs="Times New Roman"/>
        </w:rPr>
      </w:pPr>
      <w:r>
        <w:rPr>
          <w:rFonts w:ascii="Calibri" w:eastAsia="Calibri" w:hAnsi="Calibri" w:cs="Times New Roman"/>
        </w:rPr>
        <w:t xml:space="preserve">March 21 </w:t>
      </w:r>
      <w:r>
        <w:rPr>
          <w:rFonts w:ascii="Calibri" w:eastAsia="Calibri" w:hAnsi="Calibri" w:cs="Times New Roman"/>
        </w:rPr>
        <w:tab/>
        <w:t>National Ag Day</w:t>
      </w:r>
    </w:p>
    <w:p w14:paraId="4F31A62E" w14:textId="2248F5FB" w:rsidR="00781837" w:rsidRDefault="00781837" w:rsidP="00275BD1">
      <w:pPr>
        <w:spacing w:line="256" w:lineRule="auto"/>
        <w:rPr>
          <w:rFonts w:ascii="Calibri" w:eastAsia="Calibri" w:hAnsi="Calibri" w:cs="Times New Roman"/>
        </w:rPr>
      </w:pPr>
      <w:r>
        <w:rPr>
          <w:rFonts w:ascii="Calibri" w:eastAsia="Calibri" w:hAnsi="Calibri" w:cs="Times New Roman"/>
        </w:rPr>
        <w:t>March 21-22</w:t>
      </w:r>
      <w:r>
        <w:rPr>
          <w:rFonts w:ascii="Calibri" w:eastAsia="Calibri" w:hAnsi="Calibri" w:cs="Times New Roman"/>
        </w:rPr>
        <w:tab/>
        <w:t>First Annual Farm Toy Show, Friday Noon to 8 PM and Saturday, 8 AM to 3 PM</w:t>
      </w:r>
    </w:p>
    <w:p w14:paraId="4E8362C0" w14:textId="19857D76" w:rsidR="00781837" w:rsidRDefault="00781837" w:rsidP="00275BD1">
      <w:pPr>
        <w:spacing w:line="256" w:lineRule="auto"/>
        <w:rPr>
          <w:rFonts w:ascii="Calibri" w:eastAsia="Calibri" w:hAnsi="Calibri" w:cs="Times New Roman"/>
        </w:rPr>
      </w:pPr>
      <w:r>
        <w:rPr>
          <w:rFonts w:ascii="Calibri" w:eastAsia="Calibri" w:hAnsi="Calibri" w:cs="Times New Roman"/>
        </w:rPr>
        <w:t>March 22</w:t>
      </w:r>
      <w:r>
        <w:rPr>
          <w:rFonts w:ascii="Calibri" w:eastAsia="Calibri" w:hAnsi="Calibri" w:cs="Times New Roman"/>
        </w:rPr>
        <w:tab/>
        <w:t>SW BCIA Bull Test Sale, Wytheville</w:t>
      </w:r>
    </w:p>
    <w:p w14:paraId="2F8ECE8F" w14:textId="5AE00315" w:rsidR="00781837" w:rsidRDefault="00781837" w:rsidP="00275BD1">
      <w:pPr>
        <w:spacing w:line="256" w:lineRule="auto"/>
        <w:rPr>
          <w:rFonts w:ascii="Calibri" w:eastAsia="Calibri" w:hAnsi="Calibri" w:cs="Times New Roman"/>
        </w:rPr>
      </w:pPr>
      <w:r>
        <w:rPr>
          <w:rFonts w:ascii="Calibri" w:eastAsia="Calibri" w:hAnsi="Calibri" w:cs="Times New Roman"/>
        </w:rPr>
        <w:t>March 24</w:t>
      </w:r>
      <w:r>
        <w:rPr>
          <w:rFonts w:ascii="Calibri" w:eastAsia="Calibri" w:hAnsi="Calibri" w:cs="Times New Roman"/>
        </w:rPr>
        <w:tab/>
        <w:t>VQA Steer Take-up</w:t>
      </w:r>
    </w:p>
    <w:p w14:paraId="48BF4CD1" w14:textId="36F04446" w:rsidR="00781837" w:rsidRDefault="00781837" w:rsidP="00275BD1">
      <w:pPr>
        <w:spacing w:line="256" w:lineRule="auto"/>
        <w:rPr>
          <w:rFonts w:ascii="Calibri" w:eastAsia="Calibri" w:hAnsi="Calibri" w:cs="Times New Roman"/>
        </w:rPr>
      </w:pPr>
      <w:r>
        <w:rPr>
          <w:rFonts w:ascii="Calibri" w:eastAsia="Calibri" w:hAnsi="Calibri" w:cs="Times New Roman"/>
        </w:rPr>
        <w:t xml:space="preserve">March 26 </w:t>
      </w:r>
      <w:r>
        <w:rPr>
          <w:rFonts w:ascii="Calibri" w:eastAsia="Calibri" w:hAnsi="Calibri" w:cs="Times New Roman"/>
        </w:rPr>
        <w:tab/>
        <w:t>VQA Heifer Take-Up</w:t>
      </w:r>
    </w:p>
    <w:p w14:paraId="4CD58D7A" w14:textId="41B95B14" w:rsidR="00065029" w:rsidRPr="00DC0D9C" w:rsidRDefault="00065029" w:rsidP="00275BD1">
      <w:pPr>
        <w:spacing w:line="256" w:lineRule="auto"/>
        <w:rPr>
          <w:rFonts w:ascii="Calibri" w:eastAsia="Calibri" w:hAnsi="Calibri" w:cs="Times New Roman"/>
        </w:rPr>
      </w:pPr>
      <w:r>
        <w:rPr>
          <w:rFonts w:ascii="Calibri" w:eastAsia="Calibri" w:hAnsi="Calibri" w:cs="Times New Roman"/>
        </w:rPr>
        <w:t>April 1</w:t>
      </w:r>
      <w:r>
        <w:rPr>
          <w:rFonts w:ascii="Calibri" w:eastAsia="Calibri" w:hAnsi="Calibri" w:cs="Times New Roman"/>
        </w:rPr>
        <w:tab/>
      </w:r>
      <w:r>
        <w:rPr>
          <w:rFonts w:ascii="Calibri" w:eastAsia="Calibri" w:hAnsi="Calibri" w:cs="Times New Roman"/>
        </w:rPr>
        <w:tab/>
        <w:t>AFCA Bull Sale</w:t>
      </w:r>
    </w:p>
    <w:p w14:paraId="27B55D31" w14:textId="77777777" w:rsidR="00F211DE" w:rsidRPr="00DC0D9C" w:rsidRDefault="00F211DE" w:rsidP="00F211DE">
      <w:pPr>
        <w:spacing w:after="120"/>
        <w:rPr>
          <w:rFonts w:ascii="Calibri" w:eastAsia="Times New Roman" w:hAnsi="Calibri" w:cs="Calibri"/>
          <w:bCs/>
          <w:color w:val="000000"/>
          <w:kern w:val="28"/>
          <w:sz w:val="16"/>
          <w:szCs w:val="16"/>
          <w14:cntxtAlts/>
        </w:rPr>
      </w:pPr>
      <w:r w:rsidRPr="00DC0D9C">
        <w:rPr>
          <w:rFonts w:ascii="Calibri" w:eastAsia="Times New Roman" w:hAnsi="Calibri" w:cs="Calibri"/>
          <w:bCs/>
          <w:color w:val="000000"/>
          <w:kern w:val="28"/>
          <w:sz w:val="16"/>
          <w:szCs w:val="16"/>
          <w14:cntxtAlts/>
        </w:rPr>
        <w:t xml:space="preserve">If you are a person with a disability and desire any assistive devices, services or other </w:t>
      </w:r>
      <w:proofErr w:type="gramStart"/>
      <w:r w:rsidRPr="00DC0D9C">
        <w:rPr>
          <w:rFonts w:ascii="Calibri" w:eastAsia="Times New Roman" w:hAnsi="Calibri" w:cs="Calibri"/>
          <w:bCs/>
          <w:color w:val="000000"/>
          <w:kern w:val="28"/>
          <w:sz w:val="16"/>
          <w:szCs w:val="16"/>
          <w14:cntxtAlts/>
        </w:rPr>
        <w:t>accommodations</w:t>
      </w:r>
      <w:proofErr w:type="gramEnd"/>
      <w:r w:rsidRPr="00DC0D9C">
        <w:rPr>
          <w:rFonts w:ascii="Calibri" w:eastAsia="Times New Roman" w:hAnsi="Calibri" w:cs="Calibri"/>
          <w:bCs/>
          <w:color w:val="000000"/>
          <w:kern w:val="28"/>
          <w:sz w:val="16"/>
          <w:szCs w:val="16"/>
          <w14:cntxtAlts/>
        </w:rPr>
        <w:t xml:space="preserve"> to participate in this activity, please contact Andy Overbay or Pam Testerman at (276) 783-5175/TDD (800) 828-1120) during business hours of 8:00 a.m. and 5:00 p.m. to discuss accommodations 5 days prior to the event.</w:t>
      </w:r>
    </w:p>
    <w:p w14:paraId="73C4F338" w14:textId="77777777" w:rsidR="00F211DE" w:rsidRPr="00DC0D9C" w:rsidRDefault="00F211DE" w:rsidP="00F211DE">
      <w:pPr>
        <w:spacing w:after="120" w:line="283" w:lineRule="auto"/>
        <w:rPr>
          <w:rFonts w:ascii="Calibri" w:eastAsia="Times New Roman" w:hAnsi="Calibri" w:cs="Calibri"/>
          <w:b/>
          <w:bCs/>
          <w:color w:val="000000"/>
          <w:kern w:val="28"/>
          <w:sz w:val="20"/>
          <w:szCs w:val="20"/>
          <w14:cntxtAlts/>
        </w:rPr>
      </w:pPr>
      <w:r w:rsidRPr="00DC0D9C">
        <w:rPr>
          <w:rFonts w:ascii="Verdana" w:hAnsi="Verdana"/>
          <w:sz w:val="12"/>
          <w:szCs w:val="12"/>
        </w:rPr>
        <w:t xml:space="preserve">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State University, and the U.S. Department of Agriculture cooperating. </w:t>
      </w:r>
      <w:r>
        <w:rPr>
          <w:rFonts w:ascii="Verdana" w:hAnsi="Verdana"/>
          <w:sz w:val="12"/>
          <w:szCs w:val="12"/>
        </w:rPr>
        <w:t>Michael Gutter</w:t>
      </w:r>
      <w:r w:rsidRPr="00DC0D9C">
        <w:rPr>
          <w:rFonts w:ascii="Verdana" w:hAnsi="Verdana"/>
          <w:sz w:val="12"/>
          <w:szCs w:val="12"/>
        </w:rPr>
        <w:t>, Director, Virginia Cooperative Extension, Virginia Tech, Blacksburg; M. Ray McKinnie, Administrator, 1890 Extension Program, Virginia State University, Petersburg.</w:t>
      </w:r>
    </w:p>
    <w:p w14:paraId="65B3A40D" w14:textId="77777777" w:rsidR="00F211DE" w:rsidRDefault="00F211DE" w:rsidP="0094185A">
      <w:pPr>
        <w:jc w:val="both"/>
      </w:pPr>
    </w:p>
    <w:p w14:paraId="37A9788A" w14:textId="71A00801" w:rsidR="00484B2B" w:rsidRDefault="00484B2B" w:rsidP="00484B2B">
      <w:pPr>
        <w:jc w:val="both"/>
      </w:pPr>
    </w:p>
    <w:p w14:paraId="7B821C99" w14:textId="77777777" w:rsidR="00484B2B" w:rsidRDefault="00484B2B" w:rsidP="00D7165B">
      <w:pPr>
        <w:jc w:val="both"/>
      </w:pPr>
    </w:p>
    <w:p w14:paraId="49900AF3" w14:textId="77777777" w:rsidR="00D7165B" w:rsidRDefault="00D7165B" w:rsidP="00D7165B">
      <w:pPr>
        <w:jc w:val="both"/>
      </w:pPr>
    </w:p>
    <w:sectPr w:rsidR="00D7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5B"/>
    <w:rsid w:val="00005A85"/>
    <w:rsid w:val="00015778"/>
    <w:rsid w:val="00065029"/>
    <w:rsid w:val="00111ECC"/>
    <w:rsid w:val="001859C3"/>
    <w:rsid w:val="001909B5"/>
    <w:rsid w:val="001A7D16"/>
    <w:rsid w:val="001C79DD"/>
    <w:rsid w:val="001F133F"/>
    <w:rsid w:val="00214FAF"/>
    <w:rsid w:val="002346F8"/>
    <w:rsid w:val="00275BD1"/>
    <w:rsid w:val="0029457F"/>
    <w:rsid w:val="00484B2B"/>
    <w:rsid w:val="004E46F9"/>
    <w:rsid w:val="0054490C"/>
    <w:rsid w:val="005B3941"/>
    <w:rsid w:val="006B1EFC"/>
    <w:rsid w:val="0073319D"/>
    <w:rsid w:val="00781837"/>
    <w:rsid w:val="00836059"/>
    <w:rsid w:val="008371A9"/>
    <w:rsid w:val="00864A22"/>
    <w:rsid w:val="008707FC"/>
    <w:rsid w:val="0094185A"/>
    <w:rsid w:val="0094395E"/>
    <w:rsid w:val="00CD1856"/>
    <w:rsid w:val="00CF0E1C"/>
    <w:rsid w:val="00D325BE"/>
    <w:rsid w:val="00D7165B"/>
    <w:rsid w:val="00F05EDC"/>
    <w:rsid w:val="00F211DE"/>
    <w:rsid w:val="00F2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D3B0"/>
  <w15:chartTrackingRefBased/>
  <w15:docId w15:val="{AAC840EF-691F-4CA7-8350-650FA645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859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36059"/>
    <w:rPr>
      <w:color w:val="0563C1" w:themeColor="hyperlink"/>
      <w:u w:val="single"/>
    </w:rPr>
  </w:style>
  <w:style w:type="character" w:styleId="UnresolvedMention">
    <w:name w:val="Unresolved Mention"/>
    <w:basedOn w:val="DefaultParagraphFont"/>
    <w:uiPriority w:val="99"/>
    <w:semiHidden/>
    <w:unhideWhenUsed/>
    <w:rsid w:val="0083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2025-02-18T16:18:00Z</dcterms:created>
  <dcterms:modified xsi:type="dcterms:W3CDTF">2025-02-18T16:18:00Z</dcterms:modified>
</cp:coreProperties>
</file>